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00" w:rsidRDefault="00551F92">
      <w:r>
        <w:rPr>
          <w:noProof/>
          <w:lang w:eastAsia="es-MX"/>
        </w:rPr>
        <w:drawing>
          <wp:inline distT="0" distB="0" distL="0" distR="0" wp14:anchorId="6D4B08B2" wp14:editId="7299916B">
            <wp:extent cx="984738" cy="1313815"/>
            <wp:effectExtent l="0" t="0" r="635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laquepaq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900" cy="132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6B68F6">
        <w:t xml:space="preserve">                </w:t>
      </w:r>
      <w:r w:rsidR="00EB002F">
        <w:t xml:space="preserve">            </w:t>
      </w:r>
      <w:r w:rsidR="00244E00">
        <w:t xml:space="preserve">       </w:t>
      </w:r>
      <w:r w:rsidR="006B68F6">
        <w:t xml:space="preserve"> </w:t>
      </w:r>
      <w:r w:rsidR="00244E00">
        <w:t xml:space="preserve"> </w:t>
      </w:r>
      <w:r w:rsidR="00244E00" w:rsidRPr="00244E00">
        <w:rPr>
          <w:rFonts w:ascii="Cambria" w:hAnsi="Cambria"/>
          <w:b/>
          <w:sz w:val="28"/>
          <w:szCs w:val="28"/>
        </w:rPr>
        <w:t>PROGRAMAS</w:t>
      </w:r>
      <w:r w:rsidR="00EB002F" w:rsidRPr="00244E00">
        <w:rPr>
          <w:rFonts w:ascii="Cambria" w:hAnsi="Cambria"/>
          <w:b/>
          <w:sz w:val="28"/>
          <w:szCs w:val="28"/>
        </w:rPr>
        <w:t xml:space="preserve"> COMUCAT.</w:t>
      </w:r>
      <w:r w:rsidRPr="00244E00">
        <w:rPr>
          <w:rFonts w:ascii="Cambria" w:hAnsi="Cambria"/>
          <w:b/>
          <w:sz w:val="28"/>
          <w:szCs w:val="28"/>
        </w:rPr>
        <w:t xml:space="preserve">  </w:t>
      </w:r>
      <w:r w:rsidR="00EB002F" w:rsidRPr="00244E00">
        <w:rPr>
          <w:rFonts w:ascii="Cambria" w:hAnsi="Cambria"/>
          <w:b/>
          <w:sz w:val="28"/>
          <w:szCs w:val="28"/>
        </w:rPr>
        <w:t xml:space="preserve">                                </w:t>
      </w:r>
      <w:r w:rsidR="002E6517" w:rsidRPr="00244E00">
        <w:rPr>
          <w:rFonts w:ascii="Cambria" w:hAnsi="Cambria"/>
          <w:b/>
          <w:sz w:val="28"/>
          <w:szCs w:val="28"/>
        </w:rPr>
        <w:t xml:space="preserve">         </w:t>
      </w:r>
      <w:r w:rsidR="00EB002F" w:rsidRPr="00244E00">
        <w:rPr>
          <w:rFonts w:ascii="Cambria" w:hAnsi="Cambria"/>
          <w:b/>
          <w:sz w:val="28"/>
          <w:szCs w:val="28"/>
        </w:rPr>
        <w:t xml:space="preserve">             </w:t>
      </w:r>
      <w:r w:rsidRPr="00244E00">
        <w:rPr>
          <w:rFonts w:ascii="Cambria" w:hAnsi="Cambria"/>
          <w:b/>
          <w:sz w:val="28"/>
          <w:szCs w:val="28"/>
        </w:rPr>
        <w:t xml:space="preserve">         </w:t>
      </w:r>
      <w:r>
        <w:rPr>
          <w:noProof/>
          <w:lang w:eastAsia="es-MX"/>
        </w:rPr>
        <w:drawing>
          <wp:inline distT="0" distB="0" distL="0" distR="0" wp14:anchorId="6031CB29" wp14:editId="714BBF14">
            <wp:extent cx="1475965" cy="14168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ucat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279" cy="142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206B2" w:rsidRPr="00244E00" w:rsidRDefault="00244E00" w:rsidP="00244E0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 </w:t>
      </w:r>
      <w:r w:rsidRPr="00244E00">
        <w:rPr>
          <w:rFonts w:ascii="Cambria" w:hAnsi="Cambria"/>
          <w:b/>
          <w:sz w:val="28"/>
          <w:szCs w:val="28"/>
        </w:rPr>
        <w:t>2020</w:t>
      </w:r>
    </w:p>
    <w:p w:rsidR="002E6517" w:rsidRDefault="002E6517"/>
    <w:tbl>
      <w:tblPr>
        <w:tblStyle w:val="Tablaconcuadrcula"/>
        <w:tblpPr w:leftFromText="141" w:rightFromText="141" w:vertAnchor="text" w:horzAnchor="margin" w:tblpY="13"/>
        <w:tblW w:w="13606" w:type="dxa"/>
        <w:tblLook w:val="04A0" w:firstRow="1" w:lastRow="0" w:firstColumn="1" w:lastColumn="0" w:noHBand="0" w:noVBand="1"/>
      </w:tblPr>
      <w:tblGrid>
        <w:gridCol w:w="1782"/>
        <w:gridCol w:w="5483"/>
        <w:gridCol w:w="3314"/>
        <w:gridCol w:w="1587"/>
        <w:gridCol w:w="1440"/>
      </w:tblGrid>
      <w:tr w:rsidR="00EB002F" w:rsidRPr="00EB002F" w:rsidTr="002E6517">
        <w:trPr>
          <w:trHeight w:val="411"/>
        </w:trPr>
        <w:tc>
          <w:tcPr>
            <w:tcW w:w="1405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002F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5961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002F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3502" w:type="dxa"/>
          </w:tcPr>
          <w:p w:rsidR="002E6517" w:rsidRPr="00EB002F" w:rsidRDefault="002E6517" w:rsidP="00EB002F">
            <w:pPr>
              <w:tabs>
                <w:tab w:val="left" w:pos="17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002F">
              <w:rPr>
                <w:rFonts w:ascii="Arial" w:hAnsi="Arial" w:cs="Arial"/>
                <w:b/>
              </w:rPr>
              <w:t>Problemática</w:t>
            </w:r>
          </w:p>
        </w:tc>
        <w:tc>
          <w:tcPr>
            <w:tcW w:w="1458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002F">
              <w:rPr>
                <w:rFonts w:ascii="Arial" w:hAnsi="Arial" w:cs="Arial"/>
                <w:b/>
              </w:rPr>
              <w:t>Población a atender.</w:t>
            </w:r>
          </w:p>
        </w:tc>
        <w:tc>
          <w:tcPr>
            <w:tcW w:w="1280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002F">
              <w:rPr>
                <w:rFonts w:ascii="Arial" w:hAnsi="Arial" w:cs="Arial"/>
                <w:b/>
              </w:rPr>
              <w:t>Monto</w:t>
            </w:r>
          </w:p>
        </w:tc>
      </w:tr>
      <w:tr w:rsidR="00EB002F" w:rsidRPr="00EB002F" w:rsidTr="002E6517">
        <w:trPr>
          <w:trHeight w:val="1297"/>
        </w:trPr>
        <w:tc>
          <w:tcPr>
            <w:tcW w:w="1405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Tu trabajo, tu vida.</w:t>
            </w:r>
          </w:p>
        </w:tc>
        <w:tc>
          <w:tcPr>
            <w:tcW w:w="5961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Transmitir la información, generar conciencia y responsabilidad en cada trabajador o trabajadora sobre las consecuencias en el uso y abuso de alcohol y drogas;  brindar herramientas que les permitan identificar los indicadores de consumo y adicciones, para mejorar la calidad de vida comenzando por el ámbito laboral.</w:t>
            </w:r>
          </w:p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2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Problemas de consumo de estupefacientes, alcohol y tabaco en los trabajadores de la iniciativa pública y privada del municipio.</w:t>
            </w:r>
          </w:p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B002F">
              <w:rPr>
                <w:rFonts w:ascii="Arial" w:hAnsi="Arial" w:cs="Arial"/>
                <w:color w:val="000000"/>
              </w:rPr>
              <w:t>Empleadas y empleados.</w:t>
            </w:r>
          </w:p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$157,532.25</w:t>
            </w:r>
          </w:p>
        </w:tc>
      </w:tr>
      <w:tr w:rsidR="00EB002F" w:rsidRPr="00EB002F" w:rsidTr="002E6517">
        <w:trPr>
          <w:trHeight w:val="1452"/>
        </w:trPr>
        <w:tc>
          <w:tcPr>
            <w:tcW w:w="1405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Uniendo Familias.</w:t>
            </w:r>
          </w:p>
        </w:tc>
        <w:tc>
          <w:tcPr>
            <w:tcW w:w="5961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Fortalecer el trabajo de COMUCAT en materia de prevención y atención de las adicciones a través de los grupos organizados de la comunidad para contribuir a la formación de una cultura de la prevención, salud y autocuidado integral en las familias (madres, padres, hijas e hijos de diferentes edades).</w:t>
            </w:r>
          </w:p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2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Pobreza, violencia y desintegración familiar a consecuencia de adicciones de sustancia psicoactivas en cualquier miembro de la familia.</w:t>
            </w:r>
          </w:p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Maltrato a las mujeres en entornos de consumo.</w:t>
            </w:r>
          </w:p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  <w:color w:val="000000"/>
              </w:rPr>
              <w:t>Familias</w:t>
            </w:r>
          </w:p>
        </w:tc>
        <w:tc>
          <w:tcPr>
            <w:tcW w:w="1280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$717,646.92</w:t>
            </w:r>
          </w:p>
        </w:tc>
      </w:tr>
      <w:tr w:rsidR="00EB002F" w:rsidRPr="00EB002F" w:rsidTr="002E6517">
        <w:trPr>
          <w:trHeight w:val="716"/>
        </w:trPr>
        <w:tc>
          <w:tcPr>
            <w:tcW w:w="1405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lastRenderedPageBreak/>
              <w:t>Espacios 100% libres de humo de tabaco.</w:t>
            </w:r>
          </w:p>
        </w:tc>
        <w:tc>
          <w:tcPr>
            <w:tcW w:w="5961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Por medio de COMUCAT brindar información y herramientas a todas las dependencias y edificios dentro del municipio sobre las consecuencias del consumo de tabaco, así mismo y en conjunto con el Consejo Estatal Contra las Adicciones de Jalisco (CECAJ) certificarlos como espacios 100% libres del humo de tabaco, de acuerdo con la Ley de Protección Contra la Exposición al Humo de Tabaco del Estado de Jalisco.</w:t>
            </w:r>
          </w:p>
        </w:tc>
        <w:tc>
          <w:tcPr>
            <w:tcW w:w="3502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Los efectos nocivos del humo del tabaco, tanto en fumadores activos como pasivos.</w:t>
            </w:r>
          </w:p>
        </w:tc>
        <w:tc>
          <w:tcPr>
            <w:tcW w:w="1458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  <w:color w:val="000000"/>
              </w:rPr>
              <w:t xml:space="preserve">Edificios y dependencias </w:t>
            </w:r>
            <w:r w:rsidR="00EB002F" w:rsidRPr="00EB002F">
              <w:rPr>
                <w:rFonts w:ascii="Arial" w:hAnsi="Arial" w:cs="Arial"/>
                <w:color w:val="000000"/>
              </w:rPr>
              <w:t>certificados.</w:t>
            </w:r>
          </w:p>
        </w:tc>
        <w:tc>
          <w:tcPr>
            <w:tcW w:w="1280" w:type="dxa"/>
          </w:tcPr>
          <w:p w:rsidR="002E6517" w:rsidRPr="00EB002F" w:rsidRDefault="002E6517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$262,553.75</w:t>
            </w:r>
          </w:p>
        </w:tc>
      </w:tr>
      <w:tr w:rsidR="00EB002F" w:rsidRPr="00EB002F" w:rsidTr="002E6517">
        <w:trPr>
          <w:trHeight w:val="758"/>
        </w:trPr>
        <w:tc>
          <w:tcPr>
            <w:tcW w:w="1405" w:type="dxa"/>
          </w:tcPr>
          <w:p w:rsidR="00EB002F" w:rsidRPr="00EB002F" w:rsidRDefault="00EB002F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CEINAA (Centro de Intervención y Atención en Adicciones) en la colonia San Martin de las Flores.)</w:t>
            </w:r>
          </w:p>
        </w:tc>
        <w:tc>
          <w:tcPr>
            <w:tcW w:w="5961" w:type="dxa"/>
          </w:tcPr>
          <w:p w:rsidR="00EB002F" w:rsidRPr="00EB002F" w:rsidRDefault="00EB002F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Reducir la incidencia en el uso y abuso de drogas, alcohol y otras sustancias adictivas, abriendo el panorama para hombres y mujeres del Municipio y sus necesidades, trabajando en su interior y exterior mediante terapia ambulatoria.</w:t>
            </w:r>
          </w:p>
          <w:p w:rsidR="00EB002F" w:rsidRPr="00EB002F" w:rsidRDefault="00EB002F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2" w:type="dxa"/>
          </w:tcPr>
          <w:p w:rsidR="00EB002F" w:rsidRPr="00EB002F" w:rsidRDefault="00EB002F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El aumento del consumo de sustancias psicoactivas en la población.</w:t>
            </w:r>
          </w:p>
          <w:p w:rsidR="00EB002F" w:rsidRPr="00EB002F" w:rsidRDefault="00EB002F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El consumo inicial a edades más tempranas, la delincuencia, enfermedades a causa de adicciones.</w:t>
            </w:r>
          </w:p>
        </w:tc>
        <w:tc>
          <w:tcPr>
            <w:tcW w:w="1458" w:type="dxa"/>
          </w:tcPr>
          <w:p w:rsidR="00EB002F" w:rsidRPr="00EB002F" w:rsidRDefault="00EB002F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Usuarios con problemas de adicciones.</w:t>
            </w:r>
          </w:p>
        </w:tc>
        <w:tc>
          <w:tcPr>
            <w:tcW w:w="1280" w:type="dxa"/>
          </w:tcPr>
          <w:p w:rsidR="00EB002F" w:rsidRPr="00EB002F" w:rsidRDefault="00EB002F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$367,575.25</w:t>
            </w:r>
          </w:p>
        </w:tc>
      </w:tr>
      <w:tr w:rsidR="00EB002F" w:rsidRPr="00EB002F" w:rsidTr="002E6517">
        <w:trPr>
          <w:trHeight w:val="716"/>
        </w:trPr>
        <w:tc>
          <w:tcPr>
            <w:tcW w:w="1405" w:type="dxa"/>
          </w:tcPr>
          <w:p w:rsidR="00EB002F" w:rsidRPr="00EB002F" w:rsidRDefault="00EB002F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Regularización y Estandarización de Centros de Tratamiento de San Pedro Tlaquepaque.</w:t>
            </w:r>
          </w:p>
        </w:tc>
        <w:tc>
          <w:tcPr>
            <w:tcW w:w="5961" w:type="dxa"/>
          </w:tcPr>
          <w:p w:rsidR="00EB002F" w:rsidRPr="00EB002F" w:rsidRDefault="00EB002F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Dar seguimiento a los procesos de apertura y funcionamiento de los centros de tratamiento, brindar herramientas de operación y atención al personal de los mismos para promover que los servicios de atención sigan apegados a las normas correspondientes a centros de tratamiento de tipo residencial.</w:t>
            </w:r>
          </w:p>
          <w:p w:rsidR="00EB002F" w:rsidRPr="00EB002F" w:rsidRDefault="00EB002F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2" w:type="dxa"/>
          </w:tcPr>
          <w:p w:rsidR="00EB002F" w:rsidRPr="00EB002F" w:rsidRDefault="00EB002F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La discrepancia en la implementación de lineamientos de acuerdo a las leyes, normas y reglamentos correspondientes al tema de tratamiento de adicciones y el desconocimiento de procesos básicos al ser espacios de atención de la salud.</w:t>
            </w:r>
          </w:p>
          <w:p w:rsidR="00EB002F" w:rsidRPr="00EB002F" w:rsidRDefault="00EB002F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EB002F" w:rsidRPr="00EB002F" w:rsidRDefault="00EB002F" w:rsidP="00EB002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B002F">
              <w:rPr>
                <w:rFonts w:ascii="Arial" w:hAnsi="Arial" w:cs="Arial"/>
                <w:color w:val="000000"/>
              </w:rPr>
              <w:t>Centros de tratamiento.</w:t>
            </w:r>
          </w:p>
          <w:p w:rsidR="00EB002F" w:rsidRPr="00EB002F" w:rsidRDefault="00EB002F" w:rsidP="00EB002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B002F">
              <w:rPr>
                <w:rFonts w:ascii="Arial" w:hAnsi="Arial" w:cs="Arial"/>
                <w:color w:val="000000"/>
              </w:rPr>
              <w:t>-Personas capacitadas.</w:t>
            </w:r>
          </w:p>
          <w:p w:rsidR="00EB002F" w:rsidRPr="00EB002F" w:rsidRDefault="00EB002F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EB002F" w:rsidRPr="00EB002F" w:rsidRDefault="00EB002F" w:rsidP="00EB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002F">
              <w:rPr>
                <w:rFonts w:ascii="Arial" w:hAnsi="Arial" w:cs="Arial"/>
              </w:rPr>
              <w:t>$192,539.41</w:t>
            </w:r>
          </w:p>
        </w:tc>
      </w:tr>
    </w:tbl>
    <w:p w:rsidR="002E6517" w:rsidRPr="00EB002F" w:rsidRDefault="002E6517" w:rsidP="00EB002F">
      <w:pPr>
        <w:spacing w:line="276" w:lineRule="auto"/>
        <w:jc w:val="center"/>
        <w:rPr>
          <w:rFonts w:ascii="Arial" w:hAnsi="Arial" w:cs="Arial"/>
        </w:rPr>
      </w:pPr>
    </w:p>
    <w:p w:rsidR="002E6517" w:rsidRPr="00EB002F" w:rsidRDefault="002E6517" w:rsidP="00EB002F">
      <w:pPr>
        <w:spacing w:line="276" w:lineRule="auto"/>
        <w:jc w:val="center"/>
        <w:rPr>
          <w:rFonts w:ascii="Arial" w:hAnsi="Arial" w:cs="Arial"/>
        </w:rPr>
      </w:pPr>
    </w:p>
    <w:sectPr w:rsidR="002E6517" w:rsidRPr="00EB002F" w:rsidSect="002E651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92"/>
    <w:rsid w:val="00244E00"/>
    <w:rsid w:val="002E6517"/>
    <w:rsid w:val="002F5172"/>
    <w:rsid w:val="00377697"/>
    <w:rsid w:val="00551F92"/>
    <w:rsid w:val="006B68F6"/>
    <w:rsid w:val="006E5A88"/>
    <w:rsid w:val="008F569A"/>
    <w:rsid w:val="00EB002F"/>
    <w:rsid w:val="00F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B8328-149D-4E93-A074-F4F44E4D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0D00-5431-4B7A-B70D-1505463F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Conmucat2</dc:creator>
  <cp:keywords/>
  <dc:description/>
  <cp:lastModifiedBy>user</cp:lastModifiedBy>
  <cp:revision>2</cp:revision>
  <dcterms:created xsi:type="dcterms:W3CDTF">2020-06-11T18:09:00Z</dcterms:created>
  <dcterms:modified xsi:type="dcterms:W3CDTF">2020-06-11T18:09:00Z</dcterms:modified>
</cp:coreProperties>
</file>