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F8" w:rsidRPr="00AF3697" w:rsidRDefault="005419F8" w:rsidP="00AF3697">
      <w:pPr>
        <w:spacing w:before="100" w:beforeAutospacing="1" w:after="100" w:afterAutospacing="1" w:line="240" w:lineRule="auto"/>
        <w:jc w:val="center"/>
        <w:outlineLvl w:val="1"/>
        <w:rPr>
          <w:rFonts w:ascii="Candara" w:eastAsia="Times New Roman" w:hAnsi="Candara" w:cs="Times New Roman"/>
          <w:b/>
          <w:bCs/>
          <w:sz w:val="36"/>
          <w:szCs w:val="36"/>
          <w:lang w:eastAsia="es-MX"/>
        </w:rPr>
      </w:pPr>
      <w:hyperlink r:id="rId5" w:history="1">
        <w:r w:rsidRPr="00AF3697">
          <w:rPr>
            <w:rFonts w:ascii="Candara" w:eastAsia="Times New Roman" w:hAnsi="Candara" w:cs="Times New Roman"/>
            <w:b/>
            <w:bCs/>
            <w:color w:val="000000"/>
            <w:sz w:val="36"/>
            <w:szCs w:val="36"/>
            <w:u w:val="single"/>
            <w:lang w:eastAsia="es-MX"/>
          </w:rPr>
          <w:t>AVISO DE PRIVACIDAD S</w:t>
        </w:r>
        <w:bookmarkStart w:id="0" w:name="_GoBack"/>
        <w:bookmarkEnd w:id="0"/>
        <w:r w:rsidRPr="00AF3697">
          <w:rPr>
            <w:rFonts w:ascii="Candara" w:eastAsia="Times New Roman" w:hAnsi="Candara" w:cs="Times New Roman"/>
            <w:b/>
            <w:bCs/>
            <w:color w:val="000000"/>
            <w:sz w:val="36"/>
            <w:szCs w:val="36"/>
            <w:u w:val="single"/>
            <w:lang w:eastAsia="es-MX"/>
          </w:rPr>
          <w:t>IMPLIFICADO</w:t>
        </w:r>
      </w:hyperlink>
    </w:p>
    <w:tbl>
      <w:tblPr>
        <w:tblW w:w="495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6769"/>
      </w:tblGrid>
      <w:tr w:rsidR="005419F8" w:rsidRPr="00AF3697" w:rsidTr="005419F8">
        <w:trPr>
          <w:tblCellSpacing w:w="15" w:type="dxa"/>
        </w:trPr>
        <w:tc>
          <w:tcPr>
            <w:tcW w:w="850" w:type="pct"/>
            <w:vAlign w:val="center"/>
            <w:hideMark/>
          </w:tcPr>
          <w:p w:rsidR="005419F8" w:rsidRPr="00AF3697" w:rsidRDefault="005419F8" w:rsidP="005419F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ndara" w:eastAsia="Times New Roman" w:hAnsi="Candara" w:cs="Times New Roman"/>
                <w:b/>
                <w:bCs/>
                <w:sz w:val="36"/>
                <w:szCs w:val="36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b/>
                <w:bCs/>
                <w:color w:val="993366"/>
                <w:sz w:val="36"/>
                <w:szCs w:val="36"/>
                <w:lang w:eastAsia="es-MX"/>
              </w:rPr>
              <w:t xml:space="preserve">¿Quiénes somos? </w:t>
            </w:r>
          </w:p>
        </w:tc>
        <w:tc>
          <w:tcPr>
            <w:tcW w:w="4100" w:type="pct"/>
            <w:vAlign w:val="center"/>
            <w:hideMark/>
          </w:tcPr>
          <w:p w:rsidR="005419F8" w:rsidRPr="00AF3697" w:rsidRDefault="00AF3697" w:rsidP="00AF3697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Consejo Municipal Contra Las Adicc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iones En San Pedro Tlaquepaque. c</w:t>
            </w: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on domicilio en Calle Diego Rivera s/n, dentro de la Unidad Valentín Gómez Farías ,Colonia Lomas de Tlaquepaque, en </w:t>
            </w:r>
            <w:r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San Pedro Tlaquepaque, Jalisco, y portal de internet </w:t>
            </w:r>
            <w:hyperlink r:id="rId6" w:history="1">
              <w:r w:rsidRPr="004A1E54">
                <w:rPr>
                  <w:rStyle w:val="Hipervnculo"/>
                  <w:rFonts w:ascii="Candara" w:eastAsia="Times New Roman" w:hAnsi="Candara" w:cs="Times New Roman"/>
                  <w:sz w:val="24"/>
                  <w:szCs w:val="24"/>
                  <w:lang w:eastAsia="es-MX"/>
                </w:rPr>
                <w:t>https://comucat.tlaquepaque.gob.mx/</w:t>
              </w:r>
            </w:hyperlink>
            <w:r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 </w:t>
            </w:r>
            <w:r w:rsidR="005419F8"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, es el responsable del uso y protección de sus datos personales, y al respecto le informamos lo siguiente:</w:t>
            </w:r>
          </w:p>
        </w:tc>
      </w:tr>
      <w:tr w:rsidR="005419F8" w:rsidRPr="00AF3697" w:rsidTr="005419F8">
        <w:trPr>
          <w:tblCellSpacing w:w="15" w:type="dxa"/>
        </w:trPr>
        <w:tc>
          <w:tcPr>
            <w:tcW w:w="850" w:type="pct"/>
            <w:vAlign w:val="center"/>
            <w:hideMark/>
          </w:tcPr>
          <w:p w:rsidR="005419F8" w:rsidRPr="00AF3697" w:rsidRDefault="005419F8" w:rsidP="005419F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ndara" w:eastAsia="Times New Roman" w:hAnsi="Candara" w:cs="Times New Roman"/>
                <w:b/>
                <w:bCs/>
                <w:sz w:val="36"/>
                <w:szCs w:val="36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b/>
                <w:bCs/>
                <w:color w:val="993366"/>
                <w:sz w:val="36"/>
                <w:szCs w:val="36"/>
                <w:lang w:eastAsia="es-MX"/>
              </w:rPr>
              <w:t xml:space="preserve">¿Para qué fines utilizaremos sus datos personales? </w:t>
            </w:r>
          </w:p>
        </w:tc>
        <w:tc>
          <w:tcPr>
            <w:tcW w:w="4100" w:type="pct"/>
            <w:vAlign w:val="center"/>
            <w:hideMark/>
          </w:tcPr>
          <w:p w:rsidR="005419F8" w:rsidRPr="00AF3697" w:rsidRDefault="005419F8" w:rsidP="005419F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Los datos personales que recabamos de usted, los utilizaremos para las siguientes finalidades que son necesarias para el servicio que solicita:</w:t>
            </w:r>
          </w:p>
          <w:p w:rsidR="005419F8" w:rsidRPr="00AF3697" w:rsidRDefault="005419F8" w:rsidP="005419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Tramitar solicitud de información o de derechos ARCO, así como para notificar al solicitante ya sea alguna prevención o respuesta.</w:t>
            </w:r>
          </w:p>
        </w:tc>
      </w:tr>
      <w:tr w:rsidR="005419F8" w:rsidRPr="00AF3697" w:rsidTr="005419F8">
        <w:trPr>
          <w:tblCellSpacing w:w="15" w:type="dxa"/>
        </w:trPr>
        <w:tc>
          <w:tcPr>
            <w:tcW w:w="850" w:type="pct"/>
            <w:vAlign w:val="center"/>
            <w:hideMark/>
          </w:tcPr>
          <w:p w:rsidR="005419F8" w:rsidRPr="00AF3697" w:rsidRDefault="005419F8" w:rsidP="005419F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ndara" w:eastAsia="Times New Roman" w:hAnsi="Candara" w:cs="Times New Roman"/>
                <w:b/>
                <w:bCs/>
                <w:sz w:val="36"/>
                <w:szCs w:val="36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b/>
                <w:bCs/>
                <w:color w:val="993366"/>
                <w:sz w:val="36"/>
                <w:szCs w:val="36"/>
                <w:lang w:eastAsia="es-MX"/>
              </w:rPr>
              <w:t>¿Cómo puede limitar el uso o divulgación de su información personal?</w:t>
            </w:r>
          </w:p>
        </w:tc>
        <w:tc>
          <w:tcPr>
            <w:tcW w:w="4100" w:type="pct"/>
            <w:vAlign w:val="center"/>
            <w:hideMark/>
          </w:tcPr>
          <w:p w:rsidR="005419F8" w:rsidRPr="00AF3697" w:rsidRDefault="005419F8" w:rsidP="005419F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En el caso de las solicitudes de información, no es necesario que realice algún procedimiento para limitar el uso o divulgación de su información personal, toda vez que los datos recabados son únicamente los que exige la Ley de Transparencia y Acceso a la Información Pública el Estado de Jalisco y sus Municipios, para dar trámite a su solicitud y los mismos no son difundidos o divulgados, toda vez que se utilizaran solo para los fines mencionados en el presente aviso de privacidad.</w:t>
            </w:r>
          </w:p>
          <w:p w:rsidR="005419F8" w:rsidRPr="00AF3697" w:rsidRDefault="005419F8" w:rsidP="005419F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Sin embargo, si usted desea oponerse a la transferencia y/o tratamiento de sus datos personales recabados para la solicitud de información,  puede realizar una solicitud de derechos ARCO, misma que puede presentar en la </w:t>
            </w:r>
            <w:r w:rsidR="00AF3697"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Unidad de Transparencia del Consejo Municipal contra las Adicciones en San Pedro Tlaquepaque</w:t>
            </w: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,  o bien al siguiente correo electrónico:</w:t>
            </w:r>
            <w:r w:rsid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 </w:t>
            </w:r>
            <w:hyperlink r:id="rId7" w:history="1">
              <w:r w:rsidR="00AF3697" w:rsidRPr="006118A0">
                <w:rPr>
                  <w:rStyle w:val="Hipervnculo"/>
                  <w:rFonts w:ascii="Candara" w:eastAsia="Times New Roman" w:hAnsi="Candara" w:cs="Times New Roman"/>
                  <w:sz w:val="24"/>
                  <w:szCs w:val="24"/>
                  <w:lang w:eastAsia="es-MX"/>
                </w:rPr>
                <w:t>comucat2022tlaquepaque@gmail.com </w:t>
              </w:r>
            </w:hyperlink>
          </w:p>
          <w:p w:rsidR="005419F8" w:rsidRPr="00AF3697" w:rsidRDefault="005419F8" w:rsidP="005419F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La solicitud de oposición (derechos ARCO) deberá contener como mínimo los siguientes requisitos: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De ser posible, el área responsable que trata los datos personales y ante el cual se presenta la solicitud;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Nombre del solicitante titular de la información y del representante, en su caso;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Domicilio o cualquier otro medio para recibir notificaciones;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lastRenderedPageBreak/>
              <w:t>Los documentos con los que acredite su identidad y, en su caso, la personalidad e identidad de su representante;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La descripción del derecho ARCO que se pretende ejercer, o bien, lo que solicita el titular;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Descripción clara y precisa de los datos sobre los que se busca ejercer alguno de los derechos ARCO, salvo que se trate del derecho de acceso; y</w:t>
            </w:r>
          </w:p>
          <w:p w:rsidR="005419F8" w:rsidRPr="00AF3697" w:rsidRDefault="005419F8" w:rsidP="005419F8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19" w:hanging="425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Cualquier otro elemento o documento que facilite la localización de los datos personales, en su caso.</w:t>
            </w:r>
          </w:p>
          <w:p w:rsidR="005419F8" w:rsidRPr="00AF3697" w:rsidRDefault="005419F8" w:rsidP="00AF3697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Para conocer el procedimiento para el ejercicio de los derechos ARCO, puede acudir a </w:t>
            </w:r>
            <w:r w:rsidR="00AF3697"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la Unidad de Transparencia del Consejo Municipal contra las Adicciones en San Pedro Tlaquepaque.</w:t>
            </w:r>
          </w:p>
        </w:tc>
      </w:tr>
      <w:tr w:rsidR="005419F8" w:rsidRPr="00AF3697" w:rsidTr="005419F8">
        <w:trPr>
          <w:tblCellSpacing w:w="15" w:type="dxa"/>
        </w:trPr>
        <w:tc>
          <w:tcPr>
            <w:tcW w:w="850" w:type="pct"/>
            <w:vAlign w:val="center"/>
            <w:hideMark/>
          </w:tcPr>
          <w:p w:rsidR="005419F8" w:rsidRPr="00AF3697" w:rsidRDefault="005419F8" w:rsidP="005419F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Candara" w:eastAsia="Times New Roman" w:hAnsi="Candara" w:cs="Times New Roman"/>
                <w:b/>
                <w:bCs/>
                <w:sz w:val="36"/>
                <w:szCs w:val="36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b/>
                <w:bCs/>
                <w:color w:val="993366"/>
                <w:sz w:val="36"/>
                <w:szCs w:val="36"/>
                <w:lang w:eastAsia="es-MX"/>
              </w:rPr>
              <w:lastRenderedPageBreak/>
              <w:t xml:space="preserve">¿Dónde puedo consultar el aviso de privacidad integral? </w:t>
            </w:r>
          </w:p>
        </w:tc>
        <w:tc>
          <w:tcPr>
            <w:tcW w:w="4100" w:type="pct"/>
            <w:vAlign w:val="center"/>
            <w:hideMark/>
          </w:tcPr>
          <w:p w:rsidR="005419F8" w:rsidRPr="00AF3697" w:rsidRDefault="005419F8" w:rsidP="005419F8">
            <w:pPr>
              <w:spacing w:after="0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r w:rsidRPr="00AF3697"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      </w:r>
          </w:p>
          <w:p w:rsidR="005419F8" w:rsidRPr="00AF3697" w:rsidRDefault="00AF3697" w:rsidP="005419F8">
            <w:pPr>
              <w:spacing w:before="100" w:beforeAutospacing="1" w:after="100" w:afterAutospacing="1" w:line="240" w:lineRule="auto"/>
              <w:jc w:val="both"/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</w:pPr>
            <w:hyperlink r:id="rId8" w:history="1">
              <w:r w:rsidRPr="004A1E54">
                <w:rPr>
                  <w:rStyle w:val="Hipervnculo"/>
                  <w:rFonts w:ascii="Candara" w:eastAsia="Times New Roman" w:hAnsi="Candara" w:cs="Times New Roman"/>
                  <w:sz w:val="24"/>
                  <w:szCs w:val="24"/>
                  <w:lang w:eastAsia="es-MX"/>
                </w:rPr>
                <w:t>https://comucat.tlaquepaque.gob.mx/</w:t>
              </w:r>
            </w:hyperlink>
            <w:r>
              <w:rPr>
                <w:rFonts w:ascii="Candara" w:eastAsia="Times New Roman" w:hAnsi="Candara" w:cs="Times New Roman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A77695" w:rsidRPr="00AF3697" w:rsidRDefault="00AF3697">
      <w:pPr>
        <w:rPr>
          <w:rFonts w:ascii="Candara" w:hAnsi="Candara"/>
        </w:rPr>
      </w:pPr>
    </w:p>
    <w:sectPr w:rsidR="00A77695" w:rsidRPr="00AF3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455"/>
    <w:multiLevelType w:val="multilevel"/>
    <w:tmpl w:val="F17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4743D"/>
    <w:multiLevelType w:val="hybridMultilevel"/>
    <w:tmpl w:val="1D04A5DC"/>
    <w:lvl w:ilvl="0" w:tplc="998E5B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99336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8"/>
    <w:rsid w:val="0047058D"/>
    <w:rsid w:val="004B01B0"/>
    <w:rsid w:val="005419F8"/>
    <w:rsid w:val="00A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4FC43-8DCD-4094-880C-8140D8A1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41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19F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5419F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419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41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cat.tlaquepaque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cat2022tlaquepaque@gmail.com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cat.tlaquepaque.gob.mx/" TargetMode="External"/><Relationship Id="rId5" Type="http://schemas.openxmlformats.org/officeDocument/2006/relationships/hyperlink" Target="https://transparencia.tlaquepaque.gob.mx/avisos-de-privacidad/aviso-privacidad-la-unidad-transparencia-san-pedro-tlaquepaq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user</cp:lastModifiedBy>
  <cp:revision>2</cp:revision>
  <dcterms:created xsi:type="dcterms:W3CDTF">2022-11-09T19:06:00Z</dcterms:created>
  <dcterms:modified xsi:type="dcterms:W3CDTF">2022-11-09T19:06:00Z</dcterms:modified>
</cp:coreProperties>
</file>